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9D8BC">
      <w:pPr>
        <w:numPr>
          <w:numId w:val="0"/>
        </w:numPr>
        <w:rPr>
          <w:rFonts w:hint="default" w:ascii="微软雅黑" w:hAnsi="微软雅黑" w:eastAsia="微软雅黑" w:cs="微软雅黑"/>
          <w:b/>
          <w:bCs w:val="0"/>
          <w:sz w:val="72"/>
          <w:szCs w:val="7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color w:val="FF0000"/>
          <w:sz w:val="56"/>
          <w:szCs w:val="56"/>
          <w:lang w:val="en-US" w:eastAsia="zh-CN"/>
        </w:rPr>
        <w:t>岗位长期出差异地，介意勿投。</w:t>
      </w:r>
    </w:p>
    <w:p w14:paraId="56CA71A0">
      <w:pPr>
        <w:numPr>
          <w:numId w:val="0"/>
        </w:numPr>
        <w:rPr>
          <w:rFonts w:hint="eastAsia" w:ascii="微软雅黑" w:hAnsi="微软雅黑" w:eastAsia="微软雅黑" w:cs="微软雅黑"/>
          <w:b/>
          <w:bCs w:val="0"/>
          <w:sz w:val="72"/>
          <w:szCs w:val="7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72"/>
          <w:szCs w:val="72"/>
          <w:lang w:val="en-US" w:eastAsia="zh-CN"/>
        </w:rPr>
        <w:t>1.校招需求：</w:t>
      </w:r>
    </w:p>
    <w:p w14:paraId="12AE1246">
      <w:pPr>
        <w:numPr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JAVA开发工程师：</w:t>
      </w: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需求20人</w:t>
      </w:r>
    </w:p>
    <w:p w14:paraId="382ED1DD">
      <w:pPr>
        <w:numPr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岗位职责：（能接受全国范围出差，每年至少六个月以上，地点根据项目分配安排）</w:t>
      </w:r>
    </w:p>
    <w:p w14:paraId="3E6FA176">
      <w:pPr>
        <w:numPr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1、在出差项目地参与团队需求开发；</w:t>
      </w:r>
    </w:p>
    <w:p w14:paraId="436C1D45">
      <w:pPr>
        <w:numPr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2、参与新需求开发和维护已有项目，根据需求进行对应调整修改；</w:t>
      </w:r>
    </w:p>
    <w:p w14:paraId="55589068">
      <w:pPr>
        <w:numPr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3、根据公司的安排和发展需要，进行学习新开发技术；</w:t>
      </w:r>
    </w:p>
    <w:p w14:paraId="40DEB8A1">
      <w:pPr>
        <w:numPr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4、针对项目进行升级或重构，性能提升；</w:t>
      </w:r>
    </w:p>
    <w:p w14:paraId="3D92A566">
      <w:pPr>
        <w:numPr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</w:p>
    <w:p w14:paraId="2C11AC49">
      <w:pPr>
        <w:numPr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任职要求：</w:t>
      </w:r>
    </w:p>
    <w:p w14:paraId="3D3A1721">
      <w:pPr>
        <w:numPr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b/>
          <w:bCs w:val="0"/>
          <w:color w:val="FF0000"/>
          <w:sz w:val="40"/>
          <w:szCs w:val="40"/>
          <w:lang w:val="en-US" w:eastAsia="zh-CN"/>
        </w:rPr>
        <w:t>统招全日制本科及以上学历</w:t>
      </w: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（不接受民教网），</w:t>
      </w:r>
      <w:r>
        <w:rPr>
          <w:rFonts w:hint="eastAsia" w:ascii="微软雅黑" w:hAnsi="微软雅黑" w:eastAsia="微软雅黑" w:cs="微软雅黑"/>
          <w:b/>
          <w:bCs w:val="0"/>
          <w:color w:val="FF0000"/>
          <w:sz w:val="40"/>
          <w:szCs w:val="40"/>
          <w:lang w:val="en-US" w:eastAsia="zh-CN"/>
        </w:rPr>
        <w:t>计算机大类相关专业</w:t>
      </w: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，</w:t>
      </w:r>
      <w:r>
        <w:rPr>
          <w:rFonts w:hint="eastAsia" w:ascii="微软雅黑" w:hAnsi="微软雅黑" w:eastAsia="微软雅黑" w:cs="微软雅黑"/>
          <w:b/>
          <w:bCs w:val="0"/>
          <w:color w:val="FF0000"/>
          <w:sz w:val="40"/>
          <w:szCs w:val="40"/>
          <w:lang w:val="en-US" w:eastAsia="zh-CN"/>
        </w:rPr>
        <w:t>25届毕业生</w:t>
      </w: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，实习3个月及以上；</w:t>
      </w:r>
    </w:p>
    <w:p w14:paraId="34FA985A">
      <w:pPr>
        <w:numPr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2、使用Java语言进行开发，能自行搭建Java的开发环境，基本了解的JDK6、JDK8之间的编码区别；</w:t>
      </w:r>
    </w:p>
    <w:p w14:paraId="0D880114">
      <w:pPr>
        <w:numPr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3、熟悉常见的Java开发框架，如Spring、Spring Boot、Spring Cloud、MyBatis、Hibernate等，并掌握常用的开发工具，如Eclipse、IntelliJ IDEA、Git等；</w:t>
      </w:r>
    </w:p>
    <w:p w14:paraId="7A506658">
      <w:pPr>
        <w:numPr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4、熟悉常见的关系数据库（如MySQL、Oracle及国产达梦数据库等）和NoSQL数据库（如MongoDB、Redis等），并能够进行数据库设计和优化；</w:t>
      </w:r>
    </w:p>
    <w:p w14:paraId="51854FCC">
      <w:pPr>
        <w:numPr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5、了解主流搜索引擎elasticSearch等；</w:t>
      </w:r>
    </w:p>
    <w:p w14:paraId="6681D3DB">
      <w:pPr>
        <w:numPr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6、必须了解过或使用过Tomcat、Nginx、Redis、RocketMQ等中间件其中的1种或多种，或具备其他中间件使用经历且能清晰阐述中间件名称以及使用方法；</w:t>
      </w:r>
    </w:p>
    <w:p w14:paraId="1E595B5D">
      <w:pPr>
        <w:numPr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7、理解OOP、AOP、掌握面向对象软件分析、设计方法，熟悉设计模式；</w:t>
      </w:r>
    </w:p>
    <w:p w14:paraId="30F17A61">
      <w:pPr>
        <w:numPr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8、熟悉Java及J2EE规范，熟悉MVC 架构模式和J2EE设计模式，熟悉XML相关技术。</w:t>
      </w:r>
    </w:p>
    <w:p w14:paraId="1618F6F3">
      <w:pPr>
        <w:numPr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</w:p>
    <w:p w14:paraId="405D9E11">
      <w:pPr>
        <w:numPr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软件测试工程师：需求2人</w:t>
      </w:r>
    </w:p>
    <w:p w14:paraId="34AD971D">
      <w:pPr>
        <w:numPr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岗位职责：（能接受全国范围出差，根据项目里程碑阶段安排，地点根据项目分配安排）</w:t>
      </w:r>
    </w:p>
    <w:p w14:paraId="700A8C31">
      <w:pPr>
        <w:numPr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1、在出差项目地参与项目的产品测试和需求测试工作；</w:t>
      </w:r>
    </w:p>
    <w:p w14:paraId="2569D8EF">
      <w:pPr>
        <w:numPr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2、参与新需求测试和维护已有项目的功能测试，根据需求进行编写对应测试案例；</w:t>
      </w:r>
    </w:p>
    <w:p w14:paraId="572CEC34">
      <w:pPr>
        <w:numPr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3、根据公司的安排和发展需要，进行学习新测试工具和技术；</w:t>
      </w:r>
    </w:p>
    <w:p w14:paraId="730F8B60">
      <w:pPr>
        <w:numPr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4、针对项目需要，进行性能压力测试；</w:t>
      </w:r>
    </w:p>
    <w:p w14:paraId="7A3C3871">
      <w:pPr>
        <w:numPr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</w:p>
    <w:p w14:paraId="514FA693">
      <w:pPr>
        <w:numPr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任职要求：</w:t>
      </w:r>
    </w:p>
    <w:p w14:paraId="272BD84E">
      <w:pPr>
        <w:numPr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b/>
          <w:bCs w:val="0"/>
          <w:color w:val="FF0000"/>
          <w:sz w:val="40"/>
          <w:szCs w:val="40"/>
          <w:lang w:val="en-US" w:eastAsia="zh-CN"/>
        </w:rPr>
        <w:t>统招全日制本科及以上学历</w:t>
      </w: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（不接受民教网），</w:t>
      </w:r>
      <w:r>
        <w:rPr>
          <w:rFonts w:hint="eastAsia" w:ascii="微软雅黑" w:hAnsi="微软雅黑" w:eastAsia="微软雅黑" w:cs="微软雅黑"/>
          <w:b/>
          <w:bCs w:val="0"/>
          <w:color w:val="FF0000"/>
          <w:sz w:val="40"/>
          <w:szCs w:val="40"/>
          <w:lang w:val="en-US" w:eastAsia="zh-CN"/>
        </w:rPr>
        <w:t>计算机大类相关专业</w:t>
      </w: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，</w:t>
      </w:r>
      <w:r>
        <w:rPr>
          <w:rFonts w:hint="eastAsia" w:ascii="微软雅黑" w:hAnsi="微软雅黑" w:eastAsia="微软雅黑" w:cs="微软雅黑"/>
          <w:b/>
          <w:bCs w:val="0"/>
          <w:color w:val="FF0000"/>
          <w:sz w:val="40"/>
          <w:szCs w:val="40"/>
          <w:lang w:val="en-US" w:eastAsia="zh-CN"/>
        </w:rPr>
        <w:t>25届毕业生</w:t>
      </w: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，实习3个月及以上；</w:t>
      </w:r>
    </w:p>
    <w:p w14:paraId="689ADC9F">
      <w:pPr>
        <w:numPr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2、熟悉软件测试流程，掌握软件测试设计理论和测试方法；</w:t>
      </w:r>
    </w:p>
    <w:p w14:paraId="260C7DB7">
      <w:pPr>
        <w:numPr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3、沟通表达通畅，逻辑清晰，具备良好的沟通协调能力，具备优秀的沟通理解能力、团队合作能力、学习能力以及执行力，对待工作认真；</w:t>
      </w:r>
    </w:p>
    <w:p w14:paraId="2B74D2EF">
      <w:pPr>
        <w:numPr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4、熟悉测试相关理论，具有丰富的功能测试、接口测试经验，能够独立承担测试设计、测试执行、缺陷验证等测试工作；</w:t>
      </w:r>
    </w:p>
    <w:p w14:paraId="569F10B1">
      <w:pPr>
        <w:numPr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5、能掌握Linux常用命令和数据库sq语句，并进行一些日志查看和性能监控；</w:t>
      </w:r>
    </w:p>
    <w:p w14:paraId="0C02A08D">
      <w:pPr>
        <w:numPr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6、快速响应客户问题，协助研发人员分析和定位bug原因，并推动bug及时合理地解决，提高测试质量；</w:t>
      </w:r>
    </w:p>
    <w:p w14:paraId="7E6118E8">
      <w:pPr>
        <w:numPr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7、负责产品功能测试，系统集成测试，回归测试，性能测试，压力测试等，分析软件测试结果并输出测试报告；</w:t>
      </w:r>
    </w:p>
    <w:p w14:paraId="186A6124">
      <w:pPr>
        <w:numPr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8、根据产品需求和开发进度，制定软件测试计划，设计测试用例，执行测试用例，详细记录测试中发现的问题，提交优化和改进建议。</w:t>
      </w:r>
    </w:p>
    <w:p w14:paraId="612D07B8">
      <w:pPr>
        <w:numPr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微软雅黑" w:hAnsi="微软雅黑" w:eastAsia="微软雅黑" w:cs="微软雅黑"/>
          <w:b/>
          <w:bCs w:val="0"/>
          <w:sz w:val="72"/>
          <w:szCs w:val="7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72"/>
          <w:szCs w:val="72"/>
          <w:lang w:val="en-US" w:eastAsia="zh-CN"/>
        </w:rPr>
        <w:t>2.招聘流程：</w:t>
      </w:r>
    </w:p>
    <w:p w14:paraId="351090EE">
      <w:pPr>
        <w:numPr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简历投递-HR电话面（收到简历，通过初筛约一周后）-初试（笔试，HR电话面通过约一周后）-复试（视频面试，初试通过约3天后）-offer</w:t>
      </w:r>
    </w:p>
    <w:p w14:paraId="3342422A">
      <w:pPr>
        <w:numPr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微软雅黑" w:hAnsi="微软雅黑" w:eastAsia="微软雅黑" w:cs="微软雅黑"/>
          <w:b/>
          <w:bCs w:val="0"/>
          <w:sz w:val="72"/>
          <w:szCs w:val="7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72"/>
          <w:szCs w:val="72"/>
          <w:lang w:val="en-US" w:eastAsia="zh-CN"/>
        </w:rPr>
        <w:t>3.薪资福利：</w:t>
      </w:r>
    </w:p>
    <w:p w14:paraId="28D3E1D3">
      <w:pPr>
        <w:numPr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岗位有转正机会</w:t>
      </w: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，实习签订实习协议，实习期考核通过的再签订三方协议，拿到毕业证后签订正式劳动合同</w:t>
      </w:r>
    </w:p>
    <w:p w14:paraId="389C822B">
      <w:pPr>
        <w:numPr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</w:p>
    <w:p w14:paraId="3D923311">
      <w:pPr>
        <w:numPr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实习薪资：综合收入=综合薪资（基本薪资+绩效薪资）</w:t>
      </w:r>
    </w:p>
    <w:p w14:paraId="3993855F">
      <w:pPr>
        <w:numPr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按月薪计，综合薪资3.5K-4K，</w:t>
      </w: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深圳总部</w:t>
      </w: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有宿舍安排，如果不住宿舍</w:t>
      </w: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每个月</w:t>
      </w: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房补500元</w:t>
      </w:r>
    </w:p>
    <w:p w14:paraId="3452E301">
      <w:pPr>
        <w:numPr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正式薪资：综合收入=综合薪资（基本薪资+岗位薪资+绩效薪资）+出差补贴（其他补贴）</w:t>
      </w:r>
    </w:p>
    <w:p w14:paraId="6364E87E">
      <w:pPr>
        <w:numPr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default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综合薪资5.5K-8K，</w:t>
      </w: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深圳总部</w:t>
      </w: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无宿舍安排无房补</w:t>
      </w: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，若派往异地，当地有宿舍安排，有差补</w:t>
      </w:r>
    </w:p>
    <w:p w14:paraId="0F36EC7E">
      <w:pPr>
        <w:numPr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微软雅黑" w:hAnsi="微软雅黑" w:eastAsia="微软雅黑" w:cs="微软雅黑"/>
          <w:b/>
          <w:bCs w:val="0"/>
          <w:color w:val="auto"/>
          <w:sz w:val="72"/>
          <w:szCs w:val="7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sz w:val="72"/>
          <w:szCs w:val="72"/>
          <w:lang w:val="en-US" w:eastAsia="zh-CN"/>
        </w:rPr>
        <w:t>4.简历投递：</w:t>
      </w:r>
    </w:p>
    <w:p w14:paraId="3DCD54BA">
      <w:pPr>
        <w:numPr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简历投递邮箱：pdchr@uxunchina.com</w:t>
      </w:r>
    </w:p>
    <w:p w14:paraId="02012573">
      <w:pPr>
        <w:numPr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default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投递要求：需包含个人PDF版简历及学信网在线验证码（方便快速核验学历及专业，目前简历量较大），要求简历命名格式为：投递岗位+个人姓名+可实习时间，如：JAVA+张三+6个月）</w:t>
      </w:r>
    </w:p>
    <w:p w14:paraId="7B5CFE1B">
      <w:pPr>
        <w:numPr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计算机大类相关专业：计算机科学与技术、软件工程、网络工程、信息安全、物联网工程、数字媒体技术、智能科学与技术、空间信息与数字技术、电子与计算机工程+、数据科学与大数据技术、网络空间安全、新媒体技术+、电影制作、保密技术、服务科学与工程、虚拟现实技术、区块链工程、密码科学与技术，共18个专业。不符请勿投递。</w:t>
      </w:r>
    </w:p>
    <w:p w14:paraId="5B782645">
      <w:pPr>
        <w:numPr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微软雅黑" w:hAnsi="微软雅黑" w:eastAsia="微软雅黑" w:cs="微软雅黑"/>
          <w:b/>
          <w:bCs w:val="0"/>
          <w:sz w:val="72"/>
          <w:szCs w:val="7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72"/>
          <w:szCs w:val="72"/>
          <w:lang w:val="en-US" w:eastAsia="zh-CN"/>
        </w:rPr>
        <w:t>5.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 w:val="0"/>
          <w:sz w:val="72"/>
          <w:szCs w:val="72"/>
          <w:lang w:val="en-US" w:eastAsia="zh-CN"/>
        </w:rPr>
        <w:t>总部地址：</w:t>
      </w:r>
    </w:p>
    <w:p w14:paraId="3E7EAE1C">
      <w:pPr>
        <w:numPr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default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default" w:ascii="微软雅黑" w:hAnsi="微软雅黑" w:eastAsia="微软雅黑" w:cs="微软雅黑"/>
          <w:sz w:val="40"/>
          <w:szCs w:val="40"/>
          <w:lang w:val="en-US" w:eastAsia="zh-CN"/>
        </w:rPr>
        <w:t>深圳福田区国际金融科技城17楼</w:t>
      </w:r>
    </w:p>
    <w:p w14:paraId="4895848E">
      <w:pPr>
        <w:numPr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default" w:eastAsia="宋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书体坊禚效锋行草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全字库正楷体">
    <w:panose1 w:val="02010604000101010101"/>
    <w:charset w:val="86"/>
    <w:family w:val="auto"/>
    <w:pitch w:val="default"/>
    <w:sig w:usb0="F7FFAEFF" w:usb1="E8DFFFFF" w:usb2="0817FFFF" w:usb3="00000000" w:csb0="601F01FF" w:csb1="BFFF0000"/>
  </w:font>
  <w:font w:name="包图小白体">
    <w:panose1 w:val="02010601030101010101"/>
    <w:charset w:val="86"/>
    <w:family w:val="auto"/>
    <w:pitch w:val="default"/>
    <w:sig w:usb0="800002BF" w:usb1="184F6CFA" w:usb2="00000012" w:usb3="00000000" w:csb0="00040001" w:csb1="00000000"/>
  </w:font>
  <w:font w:name="中山行书百年纪念版">
    <w:panose1 w:val="02010609000101010101"/>
    <w:charset w:val="86"/>
    <w:family w:val="auto"/>
    <w:pitch w:val="default"/>
    <w:sig w:usb0="800002BF" w:usb1="08476CFA" w:usb2="00000012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76FFE"/>
    <w:rsid w:val="162B3B03"/>
    <w:rsid w:val="4B8A54FE"/>
    <w:rsid w:val="4C2578FB"/>
    <w:rsid w:val="520A47A8"/>
    <w:rsid w:val="60A4759A"/>
    <w:rsid w:val="69C76FFE"/>
    <w:rsid w:val="6F36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bCs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80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2024-11-28T05:44:00Z</dcterms:created>
  <dc:creator>Kummerspeck</dc:creator>
  <cp:lastModifiedBy>Kummerspeck</cp:lastModifiedBy>
  <dcterms:modified xsi:type="dcterms:W3CDTF">2024-11-28T07:06:44Z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9EC037D9888F44D396BDE366AE9E32F6_13</vt:lpwstr>
  </property>
</Properties>
</file>